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数学学院兼职辅导员申请表（教师和管理人员）</w:t>
      </w:r>
    </w:p>
    <w:tbl>
      <w:tblPr>
        <w:tblStyle w:val="2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249"/>
        <w:gridCol w:w="1426"/>
        <w:gridCol w:w="1338"/>
        <w:gridCol w:w="1327"/>
        <w:gridCol w:w="1311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  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所在单位</w:t>
            </w:r>
          </w:p>
        </w:tc>
        <w:tc>
          <w:tcPr>
            <w:tcW w:w="1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  称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系所、单位审核意见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系所负责人签字（盖章）：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学院负责人签字（盖章）：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C4"/>
    <w:rsid w:val="007F60AB"/>
    <w:rsid w:val="009C2BC4"/>
    <w:rsid w:val="796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2023-04-12T11:14:00Z</dcterms:created>
  <dc:creator>nuaa</dc:creator>
  <cp:lastModifiedBy>WPS_1508469899</cp:lastModifiedBy>
  <dcterms:modified xsi:type="dcterms:W3CDTF">2024-03-06T08:38:27Z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609251559EF046B68A29393D130147EC_13</vt:lpwstr>
  </property>
</Properties>
</file>